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rtl w:val="0"/>
        </w:rPr>
        <w:t xml:space="preserve">Chocolate Fundraiser</w:t>
      </w:r>
    </w:p>
    <w:p w:rsidR="00000000" w:rsidDel="00000000" w:rsidP="00000000" w:rsidRDefault="00000000" w:rsidRPr="00000000">
      <w:pPr>
        <w:contextualSpacing w:val="0"/>
        <w:jc w:val="center"/>
      </w:pPr>
      <w:r w:rsidDel="00000000" w:rsidR="00000000" w:rsidRPr="00000000">
        <w:rPr>
          <w:b w:val="1"/>
          <w:sz w:val="48"/>
          <w:szCs w:val="48"/>
          <w:rtl w:val="0"/>
        </w:rPr>
        <w:t xml:space="preserve">Permission Form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chocolate fundraiser is an opportunity for us to raise funds for our field trips this year. Our charter bus for our Atlanta trip is roughly 3500 dollars and our trip to MPA will be roughly 600 dollars. This can be a great way to cut the cost for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Responsibilities: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Every student will be held accountable of the chocolate they take to sell.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Each box has 60 bars of chocolate that cost $1.00 each.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Students can return unsold chocolate to Mr. Foskey at the end of the fundraiser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combination of bars of chocolate and money is acceptable to turn in. (ex. student sold 40 bars of chocolate and turns in 40 dollars and 20 bars of chocolate.)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orchestra program CAN NOT be held responsibile for boxes of chocolate that are left, stolen, destroyed or in any kind of way becomes unsellable. It is the responsibility of the student and the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Dates to take note of:</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10/7/15 is the start of the chocolate fundraiser.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11/7/15 will be the end of our chocolate fundraiser.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u w:val="single"/>
          <w:rtl w:val="0"/>
        </w:rPr>
        <w:t xml:space="preserve">Turning in money or chocolate to Mr. Foskey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Get a envelope from Mr. Foskey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Write students name and the amount of money on the outside of the envelope.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Give Mr. Foskey money IN PERSON do not leave it where I MAY find it. This is the best and only way for us to make sure I get the money. If I am not there hold onto the money.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If you are returning chocolate do so in person as well. Make sure to get a count to make sure you are returning the correct amount of chocolate and money.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student _____________________________________________ has my permission to sell chocolate as a part of the Orchestra Fundraiser. I understand that the orchestra program is not responsible for the chocolate that is given to my student. In the event of my student losing, misplacing or damaging the chocolate it is up to me to pay for the chocolate.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 Signature:_______________________________________________________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give my student _____________ (number of boxes desired)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